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2C46759B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A4719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62DBDB5E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A87E3" w14:textId="77777777" w:rsidR="00CA438A" w:rsidRPr="009D2D6C" w:rsidRDefault="00CA438A" w:rsidP="004E0343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4E0343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20957469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B7F10" w14:textId="620FCDC2" w:rsidR="00CA438A" w:rsidRPr="009D2D6C" w:rsidRDefault="0056641C" w:rsidP="004E0343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0220FA" w:rsidRPr="000220FA">
              <w:rPr>
                <w:rFonts w:ascii="Times New Roman" w:hAnsi="Times New Roman" w:cs="Times New Roman"/>
                <w:color w:val="221E1F"/>
              </w:rPr>
              <w:t>TITF/PPPx1/18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66174" w14:textId="77777777" w:rsidR="00CA438A" w:rsidRPr="009D2D6C" w:rsidRDefault="003405ED" w:rsidP="000A28E1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0346B5" w:rsidRPr="000346B5">
              <w:rPr>
                <w:rFonts w:ascii="Times New Roman" w:hAnsi="Times New Roman" w:cs="Times New Roman"/>
                <w:bCs/>
                <w:i/>
                <w:color w:val="221E1F"/>
              </w:rPr>
              <w:t>Pedagogická prax 1m - priebežná</w:t>
            </w:r>
          </w:p>
        </w:tc>
      </w:tr>
      <w:tr w:rsidR="00CA438A" w:rsidRPr="009D2D6C" w14:paraId="50DC0E57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FAEBF" w14:textId="77777777" w:rsidR="003405ED" w:rsidRPr="009D2D6C" w:rsidRDefault="00CA438A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Druh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925F29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 w:rsidR="009E78D5"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  <w:r w:rsidR="003405ED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 w:rsidR="009E78D5"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</w:p>
          <w:p w14:paraId="28FF9D9F" w14:textId="77777777" w:rsidR="003405ED" w:rsidRPr="009D2D6C" w:rsidRDefault="003405ED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R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ozsah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 (týždenne): </w:t>
            </w:r>
            <w:r w:rsidR="00201220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0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/</w:t>
            </w:r>
            <w:r w:rsidR="007D7E91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9D2D6C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externá forma (semestrálne): </w:t>
            </w:r>
            <w:r w:rsidR="007D7E91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9E78D5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201220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hodín</w:t>
            </w:r>
          </w:p>
          <w:p w14:paraId="714E9422" w14:textId="77777777" w:rsidR="009E78D5" w:rsidRDefault="009E78D5" w:rsidP="009E78D5">
            <w:pPr>
              <w:pStyle w:val="Default"/>
              <w:spacing w:line="276" w:lineRule="auto"/>
              <w:rPr>
                <w:rFonts w:ascii="Times New Roman" w:hAnsi="Times New Roman"/>
                <w:bCs/>
                <w:i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6E95BF1B" w14:textId="77777777" w:rsidR="003405ED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Metóda vzdelávacích 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innosti: </w:t>
            </w:r>
          </w:p>
          <w:p w14:paraId="01D1583D" w14:textId="77777777" w:rsidR="00CA438A" w:rsidRDefault="003405ED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 w:rsidR="00CA438A" w:rsidRPr="0083473E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 w:rsidRPr="0083473E"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5732BF27" w14:textId="77777777" w:rsidR="009E78D5" w:rsidRPr="0083473E" w:rsidRDefault="009E78D5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31992D79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F01EA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83473E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6CD823F8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24F06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284E91BE" w14:textId="77777777" w:rsidR="00CA438A" w:rsidRPr="0083473E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E41B6D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F63CFF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273680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3405ED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36736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6939E376" w14:textId="77777777" w:rsidR="00F63CFF" w:rsidRPr="009D2D6C" w:rsidRDefault="00F63CFF" w:rsidP="00273680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E41B6D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., externá forma): </w:t>
            </w:r>
            <w:r w:rsidR="00273680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D7E91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11602639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8D5D5" w14:textId="77777777" w:rsidR="009D2D6C" w:rsidRPr="000A28E1" w:rsidRDefault="009D2D6C" w:rsidP="000A28E1">
            <w:pPr>
              <w:pStyle w:val="Default"/>
              <w:rPr>
                <w:rFonts w:ascii="Times New Roman" w:hAnsi="Times New Roman" w:cs="Times New Roman"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="000A28E1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</w:p>
        </w:tc>
      </w:tr>
      <w:tr w:rsidR="00BA2ED6" w:rsidRPr="009D2D6C" w14:paraId="1251E6D8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70404" w14:textId="77777777" w:rsidR="00BA2ED6" w:rsidRPr="009D2D6C" w:rsidRDefault="00BA2ED6" w:rsidP="00336E33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0A28E1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nemá</w:t>
            </w:r>
          </w:p>
        </w:tc>
      </w:tr>
      <w:tr w:rsidR="00BA2ED6" w:rsidRPr="009D2D6C" w14:paraId="3149AC79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1BAB1" w14:textId="77777777" w:rsidR="00015D26" w:rsidRDefault="00015D26" w:rsidP="00015D26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22340A6B" w14:textId="77777777" w:rsidR="00015D26" w:rsidRDefault="00015D26" w:rsidP="00015D2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418076EC" w14:textId="77777777" w:rsidR="00015D26" w:rsidRDefault="00015D26" w:rsidP="00015D2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785F2395" w14:textId="77777777" w:rsidR="00015D26" w:rsidRDefault="00015D26" w:rsidP="00015D2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</w:t>
            </w:r>
          </w:p>
          <w:p w14:paraId="74E501E3" w14:textId="77777777" w:rsidR="00015D26" w:rsidRDefault="00015D26" w:rsidP="00015D2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10865DED" w14:textId="77777777" w:rsidR="00F4719A" w:rsidRDefault="00015D26" w:rsidP="00015D26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0DCDF556" w14:textId="77777777" w:rsidR="008E25DF" w:rsidRPr="009D2D6C" w:rsidRDefault="008E25DF" w:rsidP="00015D26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5C334E4B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A7BB1" w14:textId="77777777" w:rsidR="0083473E" w:rsidRDefault="00F63CFF" w:rsidP="0083473E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0108A2A1" w14:textId="77777777" w:rsidR="000220FA" w:rsidRPr="000220FA" w:rsidRDefault="000220FA" w:rsidP="000220FA">
            <w:pPr>
              <w:spacing w:after="0"/>
              <w:ind w:left="142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220F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Vedomosti: vie identifikovať a analyzovať psychologické a všeobecno-didaktické javy vyučovania. Vie pozorovať aktivity učiteľa a správanie sa žiakov v procese učenia. Vie urobiť didaktickú analýzu pozorovaných javov vo výučbe a záznam z pozorovania podľa požadovaných kritérií. </w:t>
            </w:r>
          </w:p>
          <w:p w14:paraId="4353A80B" w14:textId="77777777" w:rsidR="000220FA" w:rsidRPr="000220FA" w:rsidRDefault="000220FA" w:rsidP="000220FA">
            <w:pPr>
              <w:spacing w:after="0"/>
              <w:ind w:left="142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220F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Zručnosti: Vie navrhnúť vyučovaciu hodinu so všetkými náležitosťami. Dokáže vybrať učivo na vyučovaciu jednotku, vymedziť edukačné ciele, vybrať vhodné organizačné formy, metódy, využívať rôzne učebné pomôcky a didaktickú techniku. Vie vytvoriť súbor aktivít na dosiahnutie cieľov výučby s využitím vhodných edukačných stratégií, organizovať a riadiť výchovno-vzdelávací proces, zisťovať výsledky učenia sa a hodnotiť učebné výkony žiakov. </w:t>
            </w:r>
          </w:p>
          <w:p w14:paraId="142EA316" w14:textId="7B62989E" w:rsidR="00F4719A" w:rsidRPr="0083473E" w:rsidRDefault="000220FA" w:rsidP="000220FA">
            <w:pPr>
              <w:pStyle w:val="Default"/>
              <w:spacing w:after="120"/>
              <w:ind w:left="142"/>
              <w:jc w:val="both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0220FA">
              <w:rPr>
                <w:rFonts w:ascii="Times New Roman" w:hAnsi="Times New Roman"/>
                <w:i/>
              </w:rPr>
              <w:t>Kompetentnosti: Dokáže objektívne zhodnotiť vlastné úspechy aj neúspechy pri výučbe, formulovať závery na zlepšenie pedagogických postupov, organizácie a realizácie vyučovacej činnosti. Dokáže spájať pedagogickú teóriu so školskou praxou.</w:t>
            </w:r>
          </w:p>
        </w:tc>
      </w:tr>
      <w:tr w:rsidR="00BA2ED6" w:rsidRPr="009D2D6C" w14:paraId="436EAC6C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F8224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00407254" w14:textId="58C270B5" w:rsidR="00BA2ED6" w:rsidRPr="0083473E" w:rsidRDefault="008D6F43" w:rsidP="0083473E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>Základ tvoria náčuvy a rozbory vyučovacích hodín. Vyučovacie hodiny študent rozoberie so</w:t>
            </w:r>
            <w:r w:rsidR="0083473E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>cvičným učiteľom - metodikom. Samostatný výstup študenta, vedenie pedagogického denníka.</w:t>
            </w:r>
            <w:r w:rsidR="00C545B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545BF" w:rsidRPr="00C545BF">
              <w:rPr>
                <w:rFonts w:ascii="Times New Roman" w:hAnsi="Times New Roman"/>
                <w:i/>
                <w:sz w:val="24"/>
                <w:szCs w:val="24"/>
              </w:rPr>
              <w:t>Pozorovanie priebehu a identifikovanie jednotlivých etáp vyučovacej hodiny. Komplexný záznam z pozorovania vyučovacej hodiny. Reflexia a analýza záznamov z pozorovania. Príprava na vyučovaciu hodinu so všetkými náležitosťami. Didaktická analýza učiva. Vymedzenie cieľov výučby. Výber metód, organizačných foriem, prostriedkov vyučovania na dosiahnutie cieľov výučby. Systém kontroly a hodnotenia žiakov. Nadobudnutie praktickej skúsenosti z vyučovania a práce so žiakmi. Reflexia a rozbor odučenej hodiny.</w:t>
            </w:r>
          </w:p>
        </w:tc>
      </w:tr>
      <w:tr w:rsidR="00E942BF" w:rsidRPr="009D2D6C" w14:paraId="0B925FA7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99603" w14:textId="77777777" w:rsidR="00E942BF" w:rsidRPr="00E942BF" w:rsidRDefault="00E942BF" w:rsidP="00C315F6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E942BF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Odporúčaná literatúra: </w:t>
            </w:r>
          </w:p>
          <w:p w14:paraId="415CACBC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iCs/>
                <w:sz w:val="24"/>
                <w:szCs w:val="24"/>
              </w:rPr>
              <w:t>PETLÁK, E.: Všeobecná didaktika. Bratislava : Iris, 2016. 978-80-8153-064-7.</w:t>
            </w:r>
          </w:p>
          <w:p w14:paraId="1B5B7241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TUREK, I.: Zvyšovanie efektívnosti vyučovania. Bratislava, 1995.</w:t>
            </w:r>
          </w:p>
          <w:p w14:paraId="1E3AE5CE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VENDEL, Š.: Pedagogická psychológia a prax vzdelávania. Ružomberok : Katolícka univerzita, 2005. ISBN 80-8084-035-0. </w:t>
            </w:r>
          </w:p>
          <w:p w14:paraId="548EE088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FOBELOVÁ, D.: Aplikovaná etika a profesionálna prax. Banská Bystrica : Univerzita Mateja Bela, Fakulta humanitných vied, 2011. ISBN 978-80-557-0217-9.</w:t>
            </w:r>
          </w:p>
          <w:p w14:paraId="0848B34D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KRAMEROVÁ, H. a kol. Pedagogická prax v príprave učiteľov. Nitra : Univerzita Konštantína Filozofa, Pedagogická fakulta , 2012. ISBN 978-80-558-0160-5.</w:t>
            </w:r>
          </w:p>
          <w:p w14:paraId="6813480B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SIROTOVÁ, M. Pedagogická prax v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pregraduálnej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 príprave učiteľov. Trnava : Univerzita sv. Cyrila a Metoda , 2015. ISBN 978-80-8105-648-2.</w:t>
            </w:r>
          </w:p>
          <w:p w14:paraId="46BFBB3E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MÁČAJOVÁ, M. Pedagogická prax v príprave učiteľov pre primárne vzdelávanie : vysokoškolské učebné texty.  Nitra : Univerzita Konštantína Filozofa, Pedagogická fakulta , 2012. ISBN</w:t>
            </w: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ab/>
              <w:t>978-80-558-0162-9.</w:t>
            </w:r>
          </w:p>
          <w:p w14:paraId="447F0CEB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BALCÁROVÁ, B. Teória a prax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integratívnej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 hudobnej výchovy. Prešov : Prešovská univerzita, Pedagogická fakulta , 2013. ISBN 978-80-555-0839-9.</w:t>
            </w:r>
          </w:p>
          <w:p w14:paraId="591F7394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FELIX, B. Hudobno-dramatické činnosti na základnej škole : teória a prax. Banská Bystrica : Univerzita </w:t>
            </w:r>
          </w:p>
          <w:p w14:paraId="26A1D74C" w14:textId="77777777" w:rsidR="00E942BF" w:rsidRPr="00E942BF" w:rsidRDefault="00E942BF" w:rsidP="00E942BF">
            <w:pPr>
              <w:pStyle w:val="Odsekzoznamu"/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Mateja Bela, Pedagogická fakulta : Občianske združenie Pedagóg , 2013. ISBN 978-80-557-0614-6.</w:t>
            </w:r>
          </w:p>
          <w:p w14:paraId="29CD52FB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MELICHER, A. a kol.: Dokumenty k pedagogickej a odbornej praxi. Bratislava : Univerzita Komenského , 2000. ISBN  80-223-1445-5.</w:t>
            </w:r>
          </w:p>
          <w:p w14:paraId="44F52EE4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KOSOVÁ, B., TOMENGOVÁ, A. a kol.: Profesijná praktická príprava budúcich učiteľov.  Banská Bystrica :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Belianum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 : Univerzita Mateja Bela v Banskej Bystrici, Pedagogická fakulta , 2015.ISBN 978-80-557-0860-7. </w:t>
            </w:r>
          </w:p>
          <w:p w14:paraId="0D14B427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ZORMANOVÁ, L.: Obecná didaktika : pro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studium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 a praxi. Praha :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Grada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 , 2014. ISBN 978-80-247-4590-9.</w:t>
            </w:r>
          </w:p>
          <w:p w14:paraId="6E4FEF0B" w14:textId="77777777" w:rsidR="00E942BF" w:rsidRPr="00E942BF" w:rsidRDefault="00E942BF" w:rsidP="00E942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sz w:val="24"/>
                <w:szCs w:val="24"/>
              </w:rPr>
            </w:pPr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ČAPEK, R.: Moderní didaktika :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lexikon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 výukových a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hodnoticích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metod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. Praha : </w:t>
            </w:r>
            <w:proofErr w:type="spellStart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>Grada</w:t>
            </w:r>
            <w:proofErr w:type="spellEnd"/>
            <w:r w:rsidRPr="00E942BF">
              <w:rPr>
                <w:rFonts w:ascii="Times New Roman" w:hAnsi="Times New Roman"/>
                <w:i/>
                <w:sz w:val="24"/>
                <w:szCs w:val="24"/>
              </w:rPr>
              <w:t xml:space="preserve"> , 2015, ISBN 978-80-247-3450-7</w:t>
            </w:r>
          </w:p>
        </w:tc>
      </w:tr>
      <w:tr w:rsidR="00BA2ED6" w:rsidRPr="009D2D6C" w14:paraId="17980FF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C3774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lastRenderedPageBreak/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83473E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3BE685EA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8703C" w14:textId="77777777" w:rsidR="00BA2ED6" w:rsidRPr="009D2D6C" w:rsidRDefault="00194403" w:rsidP="0083473E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83473E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BA2ED6" w:rsidRPr="009D2D6C" w14:paraId="0941DF5F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C2CDD" w14:textId="77777777" w:rsidR="00194403" w:rsidRPr="009D2D6C" w:rsidRDefault="00EB5949" w:rsidP="004E0343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4E0343">
              <w:rPr>
                <w:rFonts w:ascii="Times New Roman" w:hAnsi="Times New Roman" w:cs="Times New Roman"/>
                <w:color w:val="221E1F"/>
              </w:rPr>
              <w:t>-</w:t>
            </w:r>
            <w:r w:rsidR="00CC01AD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50C9F496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3051F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3D884649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0346B5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342486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342486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2FFD380F" w14:textId="77777777" w:rsidR="00425BC1" w:rsidRPr="005648D8" w:rsidRDefault="00194403" w:rsidP="00425BC1">
            <w:pPr>
              <w:pStyle w:val="Default"/>
              <w:tabs>
                <w:tab w:val="left" w:pos="0"/>
                <w:tab w:val="left" w:pos="525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0346B5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425BC1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8D6F43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doc. PaedDr. Beáta </w:t>
            </w:r>
            <w:proofErr w:type="spellStart"/>
            <w:r w:rsidR="008D6F43" w:rsidRPr="0083473E">
              <w:rPr>
                <w:rFonts w:ascii="Times New Roman" w:hAnsi="Times New Roman" w:cs="Times New Roman"/>
                <w:bCs/>
                <w:i/>
                <w:color w:val="221E1F"/>
              </w:rPr>
              <w:t>Aki</w:t>
            </w:r>
            <w:r w:rsidR="008D6F43" w:rsidRPr="005648D8">
              <w:rPr>
                <w:rFonts w:ascii="Times New Roman" w:hAnsi="Times New Roman" w:cs="Times New Roman"/>
                <w:bCs/>
                <w:i/>
                <w:color w:val="221E1F"/>
              </w:rPr>
              <w:t>mjaková</w:t>
            </w:r>
            <w:proofErr w:type="spellEnd"/>
            <w:r w:rsidR="008D6F43" w:rsidRPr="005648D8"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  <w:r w:rsidR="006569FD" w:rsidRPr="005648D8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755B0B" w:rsidRPr="005648D8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 </w:t>
            </w:r>
          </w:p>
          <w:p w14:paraId="205C739D" w14:textId="77777777" w:rsidR="005941B2" w:rsidRPr="005648D8" w:rsidRDefault="005648D8" w:rsidP="006569FD">
            <w:pPr>
              <w:pStyle w:val="Default"/>
              <w:tabs>
                <w:tab w:val="left" w:pos="525"/>
              </w:tabs>
              <w:ind w:firstLine="1560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5648D8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PhDr. Svetlana Hubková </w:t>
            </w:r>
          </w:p>
          <w:p w14:paraId="15CC118C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491BA68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8F854" w14:textId="77777777" w:rsidR="00194403" w:rsidRPr="009D2D6C" w:rsidRDefault="00194403" w:rsidP="00E41B6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83473E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2418A8" w:rsidRPr="002418A8">
              <w:rPr>
                <w:rFonts w:ascii="Times New Roman" w:hAnsi="Times New Roman" w:cs="Times New Roman"/>
                <w:bCs/>
                <w:i/>
                <w:color w:val="221E1F"/>
              </w:rPr>
              <w:t>31. 1. 2022</w:t>
            </w:r>
          </w:p>
        </w:tc>
      </w:tr>
      <w:tr w:rsidR="00194403" w:rsidRPr="009D2D6C" w14:paraId="2BE13D0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148C3" w14:textId="77777777" w:rsidR="00194403" w:rsidRPr="009D2D6C" w:rsidRDefault="00194403" w:rsidP="0083473E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83473E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83473E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83473E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83473E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83473E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7AEE12DF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F7741A"/>
    <w:multiLevelType w:val="hybridMultilevel"/>
    <w:tmpl w:val="74E0499E"/>
    <w:lvl w:ilvl="0" w:tplc="B6F8BFB6">
      <w:start w:val="1"/>
      <w:numFmt w:val="decimal"/>
      <w:lvlText w:val="%1."/>
      <w:lvlJc w:val="left"/>
      <w:pPr>
        <w:ind w:left="1440" w:hanging="360"/>
      </w:pPr>
      <w:rPr>
        <w:rFonts w:cs="Times New Roman"/>
        <w:i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15D26"/>
    <w:rsid w:val="000220FA"/>
    <w:rsid w:val="00023D38"/>
    <w:rsid w:val="000346B5"/>
    <w:rsid w:val="00050F6C"/>
    <w:rsid w:val="00054893"/>
    <w:rsid w:val="000A28E1"/>
    <w:rsid w:val="000F1D4D"/>
    <w:rsid w:val="00110E83"/>
    <w:rsid w:val="00122200"/>
    <w:rsid w:val="00147EB9"/>
    <w:rsid w:val="00194403"/>
    <w:rsid w:val="001B3B50"/>
    <w:rsid w:val="001E5767"/>
    <w:rsid w:val="00201220"/>
    <w:rsid w:val="002418A8"/>
    <w:rsid w:val="00273680"/>
    <w:rsid w:val="002774A0"/>
    <w:rsid w:val="00336E33"/>
    <w:rsid w:val="003405ED"/>
    <w:rsid w:val="00342486"/>
    <w:rsid w:val="0035581D"/>
    <w:rsid w:val="0036347E"/>
    <w:rsid w:val="00382889"/>
    <w:rsid w:val="00385532"/>
    <w:rsid w:val="003900CB"/>
    <w:rsid w:val="00425BC1"/>
    <w:rsid w:val="004922CC"/>
    <w:rsid w:val="004D4E43"/>
    <w:rsid w:val="004E0343"/>
    <w:rsid w:val="004E36A4"/>
    <w:rsid w:val="005648D8"/>
    <w:rsid w:val="0056641C"/>
    <w:rsid w:val="005802B3"/>
    <w:rsid w:val="00586E10"/>
    <w:rsid w:val="005941B2"/>
    <w:rsid w:val="005C4A21"/>
    <w:rsid w:val="0062710F"/>
    <w:rsid w:val="0064120C"/>
    <w:rsid w:val="006569FD"/>
    <w:rsid w:val="00733C91"/>
    <w:rsid w:val="00736736"/>
    <w:rsid w:val="00755B0B"/>
    <w:rsid w:val="007615C8"/>
    <w:rsid w:val="007924C3"/>
    <w:rsid w:val="007D7E91"/>
    <w:rsid w:val="007F3662"/>
    <w:rsid w:val="007F4C29"/>
    <w:rsid w:val="0083473E"/>
    <w:rsid w:val="008D6F43"/>
    <w:rsid w:val="008E25DF"/>
    <w:rsid w:val="008E7F2C"/>
    <w:rsid w:val="00925F29"/>
    <w:rsid w:val="0094701D"/>
    <w:rsid w:val="009A6C51"/>
    <w:rsid w:val="009D2D6C"/>
    <w:rsid w:val="009E05F0"/>
    <w:rsid w:val="009E78D5"/>
    <w:rsid w:val="00A25D2C"/>
    <w:rsid w:val="00A510D4"/>
    <w:rsid w:val="00B073B1"/>
    <w:rsid w:val="00B875C1"/>
    <w:rsid w:val="00BA2ED6"/>
    <w:rsid w:val="00C315F6"/>
    <w:rsid w:val="00C545BF"/>
    <w:rsid w:val="00C8782E"/>
    <w:rsid w:val="00CA0D27"/>
    <w:rsid w:val="00CA438A"/>
    <w:rsid w:val="00CC01AD"/>
    <w:rsid w:val="00CC32A6"/>
    <w:rsid w:val="00D366CD"/>
    <w:rsid w:val="00D44748"/>
    <w:rsid w:val="00D80CFD"/>
    <w:rsid w:val="00DB590B"/>
    <w:rsid w:val="00DF3941"/>
    <w:rsid w:val="00E02361"/>
    <w:rsid w:val="00E41B6D"/>
    <w:rsid w:val="00E537BD"/>
    <w:rsid w:val="00E75E95"/>
    <w:rsid w:val="00E80460"/>
    <w:rsid w:val="00E84973"/>
    <w:rsid w:val="00E942BF"/>
    <w:rsid w:val="00EB5949"/>
    <w:rsid w:val="00ED5CBE"/>
    <w:rsid w:val="00F2409E"/>
    <w:rsid w:val="00F4719A"/>
    <w:rsid w:val="00F63CFF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3074A"/>
  <w14:defaultImageDpi w14:val="0"/>
  <w15:docId w15:val="{D120ABDC-463A-40A4-8289-62107A5F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6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2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3</cp:revision>
  <cp:lastPrinted>2013-09-30T06:56:00Z</cp:lastPrinted>
  <dcterms:created xsi:type="dcterms:W3CDTF">2022-04-13T07:38:00Z</dcterms:created>
  <dcterms:modified xsi:type="dcterms:W3CDTF">2022-04-13T07:51:00Z</dcterms:modified>
</cp:coreProperties>
</file>